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spacing w:line="240" w:lineRule="auto"/>
        <w:ind w:left="709" w:hanging="0.9999999999999432"/>
        <w:rPr>
          <w:rFonts w:ascii="Book Antiqua" w:cs="Book Antiqua" w:eastAsia="Book Antiqua" w:hAnsi="Book Antiqua"/>
          <w:sz w:val="18"/>
          <w:szCs w:val="18"/>
        </w:rPr>
      </w:pPr>
      <w:r w:rsidDel="00000000" w:rsidR="00000000" w:rsidRPr="00000000">
        <w:rPr>
          <w:rFonts w:ascii="Book Antiqua" w:cs="Book Antiqua" w:eastAsia="Book Antiqua" w:hAnsi="Book Antiqua"/>
          <w:b w:val="1"/>
          <w:rtl w:val="0"/>
        </w:rPr>
        <w:t xml:space="preserve">KUVVETLİ AKIM TESİSLERİNDE KULLANILACAK MALZEMELERİN BELİRLENME YÖNTEMİ</w:t>
      </w:r>
      <w:r w:rsidDel="00000000" w:rsidR="00000000" w:rsidRPr="00000000">
        <w:rPr>
          <w:rtl w:val="0"/>
        </w:rPr>
      </w:r>
    </w:p>
    <w:p w:rsidR="00000000" w:rsidDel="00000000" w:rsidP="00000000" w:rsidRDefault="00000000" w:rsidRPr="00000000" w14:paraId="00000002">
      <w:pPr>
        <w:widowControl w:val="0"/>
        <w:spacing w:before="4" w:line="280" w:lineRule="auto"/>
        <w:ind w:left="993" w:hanging="285"/>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03">
      <w:pPr>
        <w:widowControl w:val="0"/>
        <w:spacing w:before="29" w:lineRule="auto"/>
        <w:ind w:left="709" w:firstLine="707.0000000000002"/>
        <w:jc w:val="both"/>
        <w:rPr>
          <w:rFonts w:ascii="Book Antiqua" w:cs="Book Antiqua" w:eastAsia="Book Antiqua" w:hAnsi="Book Antiqua"/>
        </w:rPr>
      </w:pPr>
      <w:r w:rsidDel="00000000" w:rsidR="00000000" w:rsidRPr="00000000">
        <w:rPr>
          <w:rFonts w:ascii="Book Antiqua" w:cs="Book Antiqua" w:eastAsia="Book Antiqua" w:hAnsi="Book Antiqua"/>
          <w:rtl w:val="0"/>
        </w:rPr>
        <w:t xml:space="preserve">Kuvvetli Akım Elektrik tesisatında kullanılacak tüm malzemeler için tip ve markalar belirlenmiş bulunmaktadır. Listede belirlenmiş olan malzemeler aşağıda belirlenen yönteme göre seçilecektir.</w:t>
      </w:r>
    </w:p>
    <w:p w:rsidR="00000000" w:rsidDel="00000000" w:rsidP="00000000" w:rsidRDefault="00000000" w:rsidRPr="00000000" w14:paraId="00000004">
      <w:pPr>
        <w:widowControl w:val="0"/>
        <w:spacing w:before="9" w:line="240" w:lineRule="auto"/>
        <w:ind w:left="709" w:firstLine="0"/>
        <w:jc w:val="both"/>
        <w:rPr>
          <w:rFonts w:ascii="Book Antiqua" w:cs="Book Antiqua" w:eastAsia="Book Antiqua" w:hAnsi="Book Antiqua"/>
          <w:sz w:val="18"/>
          <w:szCs w:val="18"/>
        </w:rPr>
      </w:pPr>
      <w:r w:rsidDel="00000000" w:rsidR="00000000" w:rsidRPr="00000000">
        <w:rPr>
          <w:rtl w:val="0"/>
        </w:rPr>
      </w:r>
    </w:p>
    <w:p w:rsidR="00000000" w:rsidDel="00000000" w:rsidP="00000000" w:rsidRDefault="00000000" w:rsidRPr="00000000" w14:paraId="00000005">
      <w:pPr>
        <w:widowControl w:val="0"/>
        <w:ind w:left="709" w:firstLine="284.00000000000006"/>
        <w:jc w:val="both"/>
        <w:rPr>
          <w:rFonts w:ascii="Book Antiqua" w:cs="Book Antiqua" w:eastAsia="Book Antiqua" w:hAnsi="Book Antiqua"/>
        </w:rPr>
      </w:pPr>
      <w:r w:rsidDel="00000000" w:rsidR="00000000" w:rsidRPr="00000000">
        <w:rPr>
          <w:rFonts w:ascii="Book Antiqua" w:cs="Book Antiqua" w:eastAsia="Book Antiqua" w:hAnsi="Book Antiqua"/>
          <w:rtl w:val="0"/>
        </w:rPr>
        <w:t xml:space="preserve">Listede belirlenmiş olan malzemelerden, listede belirtilen markalar yada şartnamede belirtilen özellikleri sağlayan diğer markalardan getirilecek olan malzeme numuneleri, İŞVEREN’İN beğenisine sunulacaktır. İŞVEREN tarafından beğenilen tip ve markadaki numune malzemeler için sipariş bağlantısı yapılacaktır. Bu yöntemin dışında numunesi İŞVEREN’E getirilmeyen ve sipariş oluru alınmayan hiçbir malzemenin kullanılmasına müsaade edilmeyecek, bu şekilde getirilen malzemeler şantiyeden uzaklaştırılacaktır.</w:t>
      </w:r>
    </w:p>
    <w:p w:rsidR="00000000" w:rsidDel="00000000" w:rsidP="00000000" w:rsidRDefault="00000000" w:rsidRPr="00000000" w14:paraId="00000006">
      <w:pPr>
        <w:widowControl w:val="0"/>
        <w:ind w:left="709" w:firstLine="0"/>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07">
      <w:pPr>
        <w:widowControl w:val="0"/>
        <w:ind w:left="709" w:firstLine="0"/>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08">
      <w:pPr>
        <w:widowControl w:val="0"/>
        <w:ind w:left="709" w:firstLine="0"/>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09">
      <w:pPr>
        <w:widowControl w:val="0"/>
        <w:spacing w:line="240" w:lineRule="auto"/>
        <w:ind w:left="993" w:hanging="285"/>
        <w:jc w:val="both"/>
        <w:rPr>
          <w:rFonts w:ascii="Book Antiqua" w:cs="Book Antiqua" w:eastAsia="Book Antiqua" w:hAnsi="Book Antiqua"/>
          <w:sz w:val="18"/>
          <w:szCs w:val="18"/>
        </w:rPr>
      </w:pPr>
      <w:r w:rsidDel="00000000" w:rsidR="00000000" w:rsidRPr="00000000">
        <w:rPr>
          <w:rtl w:val="0"/>
        </w:rPr>
      </w:r>
    </w:p>
    <w:p w:rsidR="00000000" w:rsidDel="00000000" w:rsidP="00000000" w:rsidRDefault="00000000" w:rsidRPr="00000000" w14:paraId="0000000A">
      <w:pPr>
        <w:widowControl w:val="0"/>
        <w:ind w:left="993" w:hanging="285"/>
        <w:jc w:val="both"/>
        <w:rPr>
          <w:rFonts w:ascii="Book Antiqua" w:cs="Book Antiqua" w:eastAsia="Book Antiqua" w:hAnsi="Book Antiqua"/>
        </w:rPr>
      </w:pPr>
      <w:r w:rsidDel="00000000" w:rsidR="00000000" w:rsidRPr="00000000">
        <w:rPr>
          <w:rFonts w:ascii="Book Antiqua" w:cs="Book Antiqua" w:eastAsia="Book Antiqua" w:hAnsi="Book Antiqua"/>
          <w:b w:val="1"/>
          <w:rtl w:val="0"/>
        </w:rPr>
        <w:t xml:space="preserve">DAĞITIM PANOLARI </w:t>
      </w:r>
      <w:r w:rsidDel="00000000" w:rsidR="00000000" w:rsidRPr="00000000">
        <w:rPr>
          <w:rtl w:val="0"/>
        </w:rPr>
      </w:r>
    </w:p>
    <w:p w:rsidR="00000000" w:rsidDel="00000000" w:rsidP="00000000" w:rsidRDefault="00000000" w:rsidRPr="00000000" w14:paraId="0000000B">
      <w:pPr>
        <w:widowControl w:val="0"/>
        <w:ind w:left="709" w:firstLine="0"/>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0C">
      <w:pPr>
        <w:widowControl w:val="0"/>
        <w:ind w:left="709" w:firstLine="284.00000000000006"/>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0D">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Panolar; şartname, tekhat şemaları ve projeye göre hazırlanıp İŞVEREN’E  tasdik ettirilecek imalat resimlerine uygun olarak, imal edilecektir.</w:t>
      </w:r>
    </w:p>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Panolar çelik profillerden oluşturulmuş bir karkas ve bu  karkas  üzerine Panolar   modüler  yapıda, genişlemeye müsait, tüm parçaları sökülüp takılabilir olacaktır.</w:t>
      </w:r>
    </w:p>
    <w:p w:rsidR="00000000" w:rsidDel="00000000" w:rsidP="00000000" w:rsidRDefault="00000000" w:rsidRPr="00000000" w14:paraId="00000010">
      <w:pPr>
        <w:widowControl w:val="0"/>
        <w:ind w:left="709" w:hanging="1004"/>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11">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Panoların üretiminde; ana taşıyıcı iskelet için en az 1,5 mm‘lik; çatı, ön yüz plakaları, yan kapaklar, ön kapı ve montaj plakaları için en az 2 mm’lik DKP sac levhalar kullanılacaktır.</w:t>
      </w:r>
    </w:p>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3">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Panolar içerisinde kullanılacak olan  bağlantı  civataları, somun  ve  pulları  kadmiyum  kaplı  çelik malzemeden imal edilmiş olacaktır.</w:t>
      </w:r>
    </w:p>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Panolar aşağıdaki bağımsız bölümlerden oluşacaktır:</w:t>
      </w:r>
    </w:p>
    <w:p w:rsidR="00000000" w:rsidDel="00000000" w:rsidP="00000000" w:rsidRDefault="00000000" w:rsidRPr="00000000" w14:paraId="00000016">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2138" w:right="0" w:hanging="36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Ekipman kompartımanı (ekipman modüllerini içerecek)</w:t>
      </w:r>
    </w:p>
    <w:p w:rsidR="00000000" w:rsidDel="00000000" w:rsidP="00000000" w:rsidRDefault="00000000" w:rsidRPr="00000000" w14:paraId="00000017">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2138" w:right="0" w:hanging="36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Bara kompartımanı (yatay yada dikey ana baraları içerecek)</w:t>
      </w:r>
    </w:p>
    <w:p w:rsidR="00000000" w:rsidDel="00000000" w:rsidP="00000000" w:rsidRDefault="00000000" w:rsidRPr="00000000" w14:paraId="00000018">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2138" w:right="0" w:hanging="36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Kablo bağlantı kompartımanı ( Giriş ve çıkış kablo bağlantı bölümü )</w:t>
      </w:r>
    </w:p>
    <w:p w:rsidR="00000000" w:rsidDel="00000000" w:rsidP="00000000" w:rsidRDefault="00000000" w:rsidRPr="00000000" w14:paraId="00000019">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2138" w:right="0" w:hanging="36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Yukarıda listelenmiş kompartımanlar birbirinden bağımsız olacak ve seperasyonla birbirlerinden ayrılmış olacaklardır.</w:t>
      </w:r>
    </w:p>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Ana Dağıtım Panoları en az Form3b bölümlendirme sınıfında olup baralar,  ekipman  ve  kablo terminalleri birbirinden ayrılmış olarak imal edilecektir.</w:t>
      </w:r>
    </w:p>
    <w:p w:rsidR="00000000" w:rsidDel="00000000" w:rsidP="00000000" w:rsidRDefault="00000000" w:rsidRPr="00000000" w14:paraId="0000001C">
      <w:pPr>
        <w:widowControl w:val="0"/>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1D">
      <w:pPr>
        <w:keepNext w:val="0"/>
        <w:keepLines w:val="0"/>
        <w:widowControl w:val="0"/>
        <w:numPr>
          <w:ilvl w:val="0"/>
          <w:numId w:val="5"/>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713" w:right="0" w:hanging="1004"/>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Panoların kapaklarda poliüretan dökme conta kullanılacaktır.</w:t>
      </w:r>
    </w:p>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713"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F">
      <w:pPr>
        <w:keepNext w:val="0"/>
        <w:keepLines w:val="0"/>
        <w:widowControl w:val="0"/>
        <w:numPr>
          <w:ilvl w:val="0"/>
          <w:numId w:val="5"/>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713" w:right="0" w:hanging="1004"/>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Panolar alttan giriş  çıkışlı  olarak  imal  edilecektir.</w:t>
      </w:r>
    </w:p>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713"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widowControl w:val="0"/>
        <w:numPr>
          <w:ilvl w:val="0"/>
          <w:numId w:val="5"/>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Panoların uygun bara bölmelerinde yan yana sıralanmış yeterli amperajlarda faz, nötr ve toprak baraları bulunacaktır. Baralar akım taşıma kapasiteleri ve IEC-439-1 şartnamesine göre boyasız (çıplak) olarak 30Cº ortam sıcaklığı ve 60Cº bara sıcaklığına göre dizayn edilecektir.</w:t>
      </w:r>
    </w:p>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713"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widowControl w:val="0"/>
        <w:numPr>
          <w:ilvl w:val="0"/>
          <w:numId w:val="5"/>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Proje  ve  şartnamede  belirtilen  esaslara  göre  hazırlanmış  imalat  resimleri  öncelikle  İŞVEREN’E gönderilerek imalat onayı alınacaktır. İmalatlara onaydan sonra başlanılacaktır. </w:t>
      </w:r>
    </w:p>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713"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widowControl w:val="0"/>
        <w:numPr>
          <w:ilvl w:val="0"/>
          <w:numId w:val="5"/>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1"/>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1"/>
          <w:i w:val="0"/>
          <w:smallCaps w:val="0"/>
          <w:strike w:val="0"/>
          <w:color w:val="000000"/>
          <w:sz w:val="22"/>
          <w:szCs w:val="22"/>
          <w:u w:val="none"/>
          <w:shd w:fill="auto" w:val="clear"/>
          <w:vertAlign w:val="baseline"/>
          <w:rtl w:val="0"/>
        </w:rPr>
        <w:t xml:space="preserve">Keşif listelerinde ve tablo yükleme cetvelinde tanımları yapılan panoların imalat projeleri yapılacak ve işverene teslim edilecektir. İşverenin onayıyla imalata başlanacaktır. </w:t>
      </w:r>
    </w:p>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1"/>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1"/>
          <w:i w:val="0"/>
          <w:smallCaps w:val="0"/>
          <w:strike w:val="0"/>
          <w:color w:val="000000"/>
          <w:sz w:val="22"/>
          <w:szCs w:val="22"/>
          <w:u w:val="none"/>
          <w:shd w:fill="auto" w:val="clear"/>
          <w:vertAlign w:val="baseline"/>
          <w:rtl w:val="0"/>
        </w:rPr>
        <w:tab/>
        <w:t xml:space="preserve">İmalat resimleri aşağıdaki bölümlerden oluşacaktır.</w:t>
      </w:r>
    </w:p>
    <w:p w:rsidR="00000000" w:rsidDel="00000000" w:rsidP="00000000" w:rsidRDefault="00000000" w:rsidRPr="00000000" w14:paraId="00000028">
      <w:pPr>
        <w:widowControl w:val="0"/>
        <w:tabs>
          <w:tab w:val="left" w:pos="1418"/>
        </w:tabs>
        <w:ind w:left="1418" w:hanging="709"/>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29">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Tek kutuplu elektrik bağlantı şeması</w:t>
      </w:r>
    </w:p>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B">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Şalt cihazları listesi (Marka, model ve kesme kapasiteleri</w:t>
      </w:r>
    </w:p>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D">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Etiket listesi</w:t>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F">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Pano görünüş resimleri</w:t>
      </w:r>
    </w:p>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1">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1418" w:right="0" w:firstLine="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Pano kesit resimleri</w:t>
      </w:r>
    </w:p>
    <w:p w:rsidR="00000000" w:rsidDel="00000000" w:rsidP="00000000" w:rsidRDefault="00000000" w:rsidRPr="00000000" w14:paraId="00000032">
      <w:pPr>
        <w:widowControl w:val="0"/>
        <w:tabs>
          <w:tab w:val="left" w:pos="1418"/>
        </w:tabs>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33">
      <w:pPr>
        <w:keepNext w:val="0"/>
        <w:keepLines w:val="0"/>
        <w:widowControl w:val="0"/>
        <w:numPr>
          <w:ilvl w:val="0"/>
          <w:numId w:val="5"/>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İmalat resimlerinin bir kopyası dosyalanmış vaziyette pano kapağındaki proje cebinde bulunacaktır.</w:t>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5">
      <w:pPr>
        <w:keepNext w:val="0"/>
        <w:keepLines w:val="0"/>
        <w:widowControl w:val="0"/>
        <w:numPr>
          <w:ilvl w:val="0"/>
          <w:numId w:val="5"/>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Tüm ölçü aletleri, klemensleri ile birlikte panonun üst kısmında ayrı bir bölümde olacaktır.</w:t>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widowControl w:val="0"/>
        <w:numPr>
          <w:ilvl w:val="0"/>
          <w:numId w:val="5"/>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1"/>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1"/>
          <w:i w:val="0"/>
          <w:smallCaps w:val="0"/>
          <w:strike w:val="0"/>
          <w:color w:val="000000"/>
          <w:sz w:val="22"/>
          <w:szCs w:val="22"/>
          <w:u w:val="none"/>
          <w:shd w:fill="auto" w:val="clear"/>
          <w:vertAlign w:val="baseline"/>
          <w:rtl w:val="0"/>
        </w:rPr>
        <w:t xml:space="preserve">Keşif cetvelinde pano birimi set olarak verilmiştir. Set tanımı içerisinde Tablo yükleme cetvellerinde verilen ve teknik şartnamesine uygun standartlarda, profil baza her türlü şalt malzeme, baralar, cıvata, bağlantı, kablo pabuçları, klemensler, enerji analiz cihazları, lamba, buton, her türlü işçilik vs. gibi malzemeler yükleniciye aittir.  Bunun dışında ilave edilecek şalter ve otomat gibi devre kesiciler kendi pozundan fiyatlandırılacaktır.</w:t>
      </w:r>
    </w:p>
    <w:p w:rsidR="00000000" w:rsidDel="00000000" w:rsidP="00000000" w:rsidRDefault="00000000" w:rsidRPr="00000000" w14:paraId="00000038">
      <w:pPr>
        <w:widowControl w:val="0"/>
        <w:tabs>
          <w:tab w:val="left" w:pos="1418"/>
        </w:tabs>
        <w:jc w:val="both"/>
        <w:rPr>
          <w:rFonts w:ascii="Book Antiqua" w:cs="Book Antiqua" w:eastAsia="Book Antiqua" w:hAnsi="Book Antiqua"/>
          <w:b w:val="1"/>
        </w:rPr>
      </w:pPr>
      <w:r w:rsidDel="00000000" w:rsidR="00000000" w:rsidRPr="00000000">
        <w:rPr>
          <w:rtl w:val="0"/>
        </w:rPr>
      </w:r>
    </w:p>
    <w:p w:rsidR="00000000" w:rsidDel="00000000" w:rsidP="00000000" w:rsidRDefault="00000000" w:rsidRPr="00000000" w14:paraId="00000039">
      <w:pPr>
        <w:widowControl w:val="0"/>
        <w:tabs>
          <w:tab w:val="left" w:pos="1418"/>
        </w:tabs>
        <w:jc w:val="both"/>
        <w:rPr>
          <w:rFonts w:ascii="Book Antiqua" w:cs="Book Antiqua" w:eastAsia="Book Antiqua" w:hAnsi="Book Antiqua"/>
          <w:b w:val="1"/>
        </w:rPr>
      </w:pPr>
      <w:r w:rsidDel="00000000" w:rsidR="00000000" w:rsidRPr="00000000">
        <w:rPr>
          <w:rtl w:val="0"/>
        </w:rPr>
      </w:r>
    </w:p>
    <w:p w:rsidR="00000000" w:rsidDel="00000000" w:rsidP="00000000" w:rsidRDefault="00000000" w:rsidRPr="00000000" w14:paraId="0000003A">
      <w:pPr>
        <w:widowControl w:val="0"/>
        <w:tabs>
          <w:tab w:val="left" w:pos="1418"/>
        </w:tabs>
        <w:jc w:val="both"/>
        <w:rPr>
          <w:rFonts w:ascii="Book Antiqua" w:cs="Book Antiqua" w:eastAsia="Book Antiqua" w:hAnsi="Book Antiqua"/>
          <w:b w:val="1"/>
        </w:rPr>
      </w:pPr>
      <w:r w:rsidDel="00000000" w:rsidR="00000000" w:rsidRPr="00000000">
        <w:rPr>
          <w:rtl w:val="0"/>
        </w:rPr>
      </w:r>
    </w:p>
    <w:p w:rsidR="00000000" w:rsidDel="00000000" w:rsidP="00000000" w:rsidRDefault="00000000" w:rsidRPr="00000000" w14:paraId="0000003B">
      <w:pPr>
        <w:widowControl w:val="0"/>
        <w:tabs>
          <w:tab w:val="left" w:pos="1418"/>
        </w:tabs>
        <w:jc w:val="both"/>
        <w:rPr>
          <w:rFonts w:ascii="Book Antiqua" w:cs="Book Antiqua" w:eastAsia="Book Antiqua" w:hAnsi="Book Antiqua"/>
          <w:b w:val="1"/>
        </w:rPr>
      </w:pPr>
      <w:r w:rsidDel="00000000" w:rsidR="00000000" w:rsidRPr="00000000">
        <w:rPr>
          <w:rtl w:val="0"/>
        </w:rPr>
      </w:r>
    </w:p>
    <w:p w:rsidR="00000000" w:rsidDel="00000000" w:rsidP="00000000" w:rsidRDefault="00000000" w:rsidRPr="00000000" w14:paraId="0000003C">
      <w:pPr>
        <w:widowControl w:val="0"/>
        <w:tabs>
          <w:tab w:val="left" w:pos="1418"/>
        </w:tabs>
        <w:jc w:val="both"/>
        <w:rPr>
          <w:rFonts w:ascii="Book Antiqua" w:cs="Book Antiqua" w:eastAsia="Book Antiqua" w:hAnsi="Book Antiqua"/>
          <w:b w:val="1"/>
        </w:rPr>
      </w:pPr>
      <w:r w:rsidDel="00000000" w:rsidR="00000000" w:rsidRPr="00000000">
        <w:rPr>
          <w:rtl w:val="0"/>
        </w:rPr>
      </w:r>
    </w:p>
    <w:p w:rsidR="00000000" w:rsidDel="00000000" w:rsidP="00000000" w:rsidRDefault="00000000" w:rsidRPr="00000000" w14:paraId="0000003D">
      <w:pPr>
        <w:widowControl w:val="0"/>
        <w:ind w:left="993" w:hanging="283.9999999999999"/>
        <w:jc w:val="both"/>
        <w:rPr>
          <w:rFonts w:ascii="Book Antiqua" w:cs="Book Antiqua" w:eastAsia="Book Antiqua" w:hAnsi="Book Antiqua"/>
          <w:b w:val="1"/>
        </w:rPr>
      </w:pPr>
      <w:r w:rsidDel="00000000" w:rsidR="00000000" w:rsidRPr="00000000">
        <w:rPr>
          <w:rFonts w:ascii="Book Antiqua" w:cs="Book Antiqua" w:eastAsia="Book Antiqua" w:hAnsi="Book Antiqua"/>
          <w:b w:val="1"/>
          <w:rtl w:val="0"/>
        </w:rPr>
        <w:t xml:space="preserve">TERMİK MANYETİK OTOMATİK ŞALTERLER </w:t>
      </w:r>
    </w:p>
    <w:p w:rsidR="00000000" w:rsidDel="00000000" w:rsidP="00000000" w:rsidRDefault="00000000" w:rsidRPr="00000000" w14:paraId="0000003E">
      <w:pPr>
        <w:widowControl w:val="0"/>
        <w:ind w:left="993" w:hanging="285"/>
        <w:jc w:val="both"/>
        <w:rPr>
          <w:rFonts w:ascii="Book Antiqua" w:cs="Book Antiqua" w:eastAsia="Book Antiqua" w:hAnsi="Book Antiqua"/>
          <w:b w:val="1"/>
        </w:rPr>
      </w:pPr>
      <w:r w:rsidDel="00000000" w:rsidR="00000000" w:rsidRPr="00000000">
        <w:rPr>
          <w:rtl w:val="0"/>
        </w:rPr>
      </w:r>
    </w:p>
    <w:p w:rsidR="00000000" w:rsidDel="00000000" w:rsidP="00000000" w:rsidRDefault="00000000" w:rsidRPr="00000000" w14:paraId="0000003F">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Tüm devre kesiciler IEC 60947’e uygun olacaktır.</w:t>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1">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Tüm şalterler aşırı akım (termik) ve kısa devre (manyetik) durumlarında devreyi açabilecek bir anahtarlama elemanı ve açma biriminden oluşacaktır. </w:t>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3">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Şalterler ayrıca üzerine modüler olarak takılabilecek ek röle ve kontaklarla kaçak akımlara karşı koruma, uzaktan açtırma vb. işlevlere sahip olabilecektir. Takılacak yardımcı kontaklar vasıtası ile açık-kapalı-hata sinyalini iletebilecektir.</w:t>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45">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Şalter üzerine yine modüler olarak takılacak motor modülü ile uzaktan kumanda imkanına sahip olabilecektir. </w:t>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Tüm şalterler projesinde belirtilen kısa devre akımlarını kesmeye uygun kapasitede seçilecektir. Akım sınırlama özelliğinin kullanılması durumunda bu durum imalatçı test verileriyle ispatlanacaktır. Tesiste kullanılacak en küçük kısa devre dayanımı otomatik şalterler için 25kA olacaktır. Açık tip şalterlerin kesme kapasitesi 65kA’den küçük olmayacaktır. </w:t>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9">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Şalterlere her türlü modül ekleme işlemi ön yüzünden yapılabilecektir. </w:t>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Tüm şalterlerin tahrik koluna pano kapağı veya tablo örtü kapakları açılmadan ulaşılabilecektir. </w:t>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D">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Şalterlere takılacak elektromekanik veya elektronik koruma rölesi vasıtasıyla ayarlanabilir aşırı akım, ayarlanabilir kısa devre akımı koruması sağlayabilecektir. Takılacak koruma rölesinin elektronik olması durumunda aynı zamanda zaman gecikmesi de sağlanabilecektir. </w:t>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F">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Şalterler belirli akım değerleri için aynı ebatlarda imal edilmiş olacak dolayısıyla aynı rölenin farklı şalterlerde kullanılabilmesi imkanı olacaktır. </w:t>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1">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Tüm şalterlerin ön yüzeyinde şalterin durumunu gösteren (açık-kapalı-hata) ve yalıtım durumunu gösteren indikatörler olacaktır. </w:t>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3">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Şalterler 1600A’e kadar kompakt tip, 1600A’den büyük akımlarda açık tip olacaktır.</w:t>
      </w:r>
    </w:p>
    <w:p w:rsidR="00000000" w:rsidDel="00000000" w:rsidP="00000000" w:rsidRDefault="00000000" w:rsidRPr="00000000" w14:paraId="00000054">
      <w:pPr>
        <w:widowControl w:val="0"/>
        <w:tabs>
          <w:tab w:val="left" w:pos="1418"/>
        </w:tabs>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55">
      <w:pPr>
        <w:widowControl w:val="0"/>
        <w:tabs>
          <w:tab w:val="left" w:pos="1418"/>
        </w:tabs>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56">
      <w:pPr>
        <w:widowControl w:val="0"/>
        <w:tabs>
          <w:tab w:val="left" w:pos="1418"/>
        </w:tabs>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57">
      <w:pPr>
        <w:widowControl w:val="0"/>
        <w:tabs>
          <w:tab w:val="left" w:pos="1418"/>
        </w:tabs>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58">
      <w:pPr>
        <w:widowControl w:val="0"/>
        <w:tabs>
          <w:tab w:val="left" w:pos="1418"/>
        </w:tabs>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59">
      <w:pPr>
        <w:widowControl w:val="0"/>
        <w:tabs>
          <w:tab w:val="left" w:pos="1418"/>
        </w:tabs>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5A">
      <w:pPr>
        <w:widowControl w:val="0"/>
        <w:tabs>
          <w:tab w:val="left" w:pos="1418"/>
        </w:tabs>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5B">
      <w:pPr>
        <w:widowControl w:val="0"/>
        <w:ind w:left="993" w:hanging="283.9999999999999"/>
        <w:jc w:val="both"/>
        <w:rPr/>
      </w:pPr>
      <w:r w:rsidDel="00000000" w:rsidR="00000000" w:rsidRPr="00000000">
        <w:rPr>
          <w:rFonts w:ascii="Book Antiqua" w:cs="Book Antiqua" w:eastAsia="Book Antiqua" w:hAnsi="Book Antiqua"/>
          <w:b w:val="1"/>
          <w:rtl w:val="0"/>
        </w:rPr>
        <w:t xml:space="preserve">KABLOLAR </w:t>
      </w:r>
      <w:r w:rsidDel="00000000" w:rsidR="00000000" w:rsidRPr="00000000">
        <w:rPr>
          <w:rtl w:val="0"/>
        </w:rPr>
      </w:r>
    </w:p>
    <w:p w:rsidR="00000000" w:rsidDel="00000000" w:rsidP="00000000" w:rsidRDefault="00000000" w:rsidRPr="00000000" w14:paraId="0000005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D">
      <w:pPr>
        <w:widowControl w:val="0"/>
        <w:ind w:left="993" w:hanging="283.9999999999999"/>
        <w:jc w:val="both"/>
        <w:rPr/>
      </w:pPr>
      <w:r w:rsidDel="00000000" w:rsidR="00000000" w:rsidRPr="00000000">
        <w:rPr>
          <w:rFonts w:ascii="Book Antiqua" w:cs="Book Antiqua" w:eastAsia="Book Antiqua" w:hAnsi="Book Antiqua"/>
          <w:b w:val="1"/>
          <w:rtl w:val="0"/>
        </w:rPr>
        <w:t xml:space="preserve">GENEL </w:t>
      </w:r>
      <w:r w:rsidDel="00000000" w:rsidR="00000000" w:rsidRPr="00000000">
        <w:rPr>
          <w:rtl w:val="0"/>
        </w:rPr>
      </w:r>
    </w:p>
    <w:p w:rsidR="00000000" w:rsidDel="00000000" w:rsidP="00000000" w:rsidRDefault="00000000" w:rsidRPr="00000000" w14:paraId="0000005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Bu bölüm, yapıda elektrik enerjisinin iletimi, dağıtımı ve elektrikle çalışan ekipmanın beslenmesi ve kontrolünde kullanılacak alçak gerilim kablolarının özellikleri ile ilgili bölümleri kapsar. </w:t>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Bu bölümde yapılan tanımlamalar trifaze veya monofaze alternatif akımda nominal gerilimi 1000V’a kadar olan ve projesinde belirtilen iletken kesitlerine sahip halojenden arındırılmış izoleli kablo ekipmanını kapsar. </w:t>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Kablo Renk Sıralaması</w:t>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1. FAZ</w:t>
        <w:tab/>
        <w:tab/>
        <w:t xml:space="preserve">: KAHVERENGİ</w:t>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2. FAZ</w:t>
        <w:tab/>
        <w:tab/>
        <w:t xml:space="preserve">: SİYAH</w:t>
      </w:r>
    </w:p>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3. FAZ</w:t>
        <w:tab/>
        <w:tab/>
        <w:t xml:space="preserve">: GRİ</w:t>
      </w:r>
    </w:p>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NÖTR</w:t>
        <w:tab/>
        <w:tab/>
        <w:t xml:space="preserve">: AÇIK MAVİ</w:t>
      </w:r>
    </w:p>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bookmarkStart w:colFirst="0" w:colLast="0" w:name="_gjdgxs" w:id="0"/>
      <w:bookmarkEnd w:id="0"/>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TOPRAK</w:t>
        <w:tab/>
        <w:t xml:space="preserve">: SARIYEŞİL</w:t>
      </w:r>
    </w:p>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A">
      <w:pPr>
        <w:keepNext w:val="0"/>
        <w:keepLines w:val="0"/>
        <w:widowControl w:val="0"/>
        <w:numPr>
          <w:ilvl w:val="0"/>
          <w:numId w:val="2"/>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713" w:right="0" w:hanging="1004"/>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Tüm kablolar TSE ve IEC/VDE/DIN standartlarına uygun olacaktır. </w:t>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C">
      <w:pPr>
        <w:keepNext w:val="0"/>
        <w:keepLines w:val="0"/>
        <w:widowControl w:val="0"/>
        <w:numPr>
          <w:ilvl w:val="0"/>
          <w:numId w:val="2"/>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“Binaların Yangından Korunması Hakkında Yönetmelik” uyarınca bina içinde kullanılacak tüm kablolar halojenden arındırılmış (halogen free) izoleli ve halojenden arındırılmış dış kılıflı tip olacaktır. Bina dışında kullanılacak kablolar PVC izoleli, PVC dış kılıflı seçilecektir. </w:t>
      </w:r>
    </w:p>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E">
      <w:pPr>
        <w:keepNext w:val="0"/>
        <w:keepLines w:val="0"/>
        <w:widowControl w:val="0"/>
        <w:numPr>
          <w:ilvl w:val="0"/>
          <w:numId w:val="2"/>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Bu şartnamede belirtilmeyen hususlar için “Uyulacak Standartlar” bölümünde belirtilen maddeler yazım sırasına göre geçerli olacaktır. </w:t>
      </w:r>
    </w:p>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0">
      <w:pPr>
        <w:keepNext w:val="0"/>
        <w:keepLines w:val="0"/>
        <w:widowControl w:val="0"/>
        <w:numPr>
          <w:ilvl w:val="0"/>
          <w:numId w:val="2"/>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Kablo reglajında aşağıdaki kurallara uyulacaktır: </w:t>
      </w:r>
    </w:p>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2">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1418"/>
        </w:tabs>
        <w:spacing w:after="0" w:before="0" w:line="240" w:lineRule="auto"/>
        <w:ind w:left="2138" w:right="0" w:hanging="36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Yatay kablo tavalarında kablolar her 3 metrede bir olmak üzere kilitlemeli naylon kablo bağı ile tespit edilmelidir. </w:t>
      </w:r>
    </w:p>
    <w:p w:rsidR="00000000" w:rsidDel="00000000" w:rsidP="00000000" w:rsidRDefault="00000000" w:rsidRPr="00000000" w14:paraId="00000073">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1418"/>
        </w:tabs>
        <w:spacing w:after="0" w:before="0" w:line="240" w:lineRule="auto"/>
        <w:ind w:left="2138" w:right="0" w:hanging="36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Düşey kablo merdivenlerinde kablolar en fazla 1,20 metre aralıkla kablo kelepçesi ile kablo merdivenine tespit edilmelidir. </w:t>
      </w:r>
    </w:p>
    <w:p w:rsidR="00000000" w:rsidDel="00000000" w:rsidP="00000000" w:rsidRDefault="00000000" w:rsidRPr="00000000" w14:paraId="00000074">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1418"/>
        </w:tabs>
        <w:spacing w:after="0" w:before="0" w:line="240" w:lineRule="auto"/>
        <w:ind w:left="2138" w:right="0" w:hanging="36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Her bir kablo tava yolu bölümünün başında ve sonunda, kablo yolu dönüş ve kot değiştirmelerinde, kablo tavasından münferit kablo ayrılma noktalarında, pano girişlerinde kablolar kelepçe ile kablo tavasına veya pano girişlerindeki özel C profillere bağlanmalıdır. </w:t>
      </w:r>
    </w:p>
    <w:p w:rsidR="00000000" w:rsidDel="00000000" w:rsidP="00000000" w:rsidRDefault="00000000" w:rsidRPr="00000000" w14:paraId="00000075">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1418"/>
        </w:tabs>
        <w:spacing w:after="0" w:before="0" w:line="240" w:lineRule="auto"/>
        <w:ind w:left="2138" w:right="0" w:hanging="360"/>
        <w:jc w:val="both"/>
        <w:rPr>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Ağır işletme koşullarına sahip bölgelerde İŞVEREN’İN isteği ile 95mm2 ve üstü kablolarda manyetik olmayan metal kablo bağları kullanılabilir. </w:t>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widowControl w:val="0"/>
        <w:numPr>
          <w:ilvl w:val="0"/>
          <w:numId w:val="2"/>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Kablo taşıyıcı içinde giderken yön değiştirdiği ve alıcıya ulaştığı noktalar ile besleme hattı boyunca 25 mt’de (yirmibeş metrede) bir kablo tanımlayıcı etiketler konulacaktır. </w:t>
      </w:r>
      <w:r w:rsidDel="00000000" w:rsidR="00000000" w:rsidRPr="00000000">
        <w:rPr>
          <w:rtl w:val="0"/>
        </w:rPr>
      </w:r>
    </w:p>
    <w:p w:rsidR="00000000" w:rsidDel="00000000" w:rsidP="00000000" w:rsidRDefault="00000000" w:rsidRPr="00000000" w14:paraId="00000078">
      <w:pPr>
        <w:keepNext w:val="0"/>
        <w:keepLines w:val="0"/>
        <w:widowControl w:val="0"/>
        <w:numPr>
          <w:ilvl w:val="0"/>
          <w:numId w:val="2"/>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Kullanılacak olan ALUMİNYUM kablolar için aşağıda belirtilen AL/CU bimetal pabuçlar kullanılacaktır </w:t>
      </w:r>
      <w:r w:rsidDel="00000000" w:rsidR="00000000" w:rsidRPr="00000000">
        <w:rPr>
          <w:rtl w:val="0"/>
        </w:rPr>
      </w:r>
    </w:p>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E">
      <w:pPr>
        <w:widowControl w:val="0"/>
        <w:ind w:left="993" w:hanging="283.9999999999999"/>
        <w:jc w:val="both"/>
        <w:rPr>
          <w:rFonts w:ascii="Book Antiqua" w:cs="Book Antiqua" w:eastAsia="Book Antiqua" w:hAnsi="Book Antiqua"/>
          <w:b w:val="1"/>
        </w:rPr>
      </w:pPr>
      <w:r w:rsidDel="00000000" w:rsidR="00000000" w:rsidRPr="00000000">
        <w:rPr>
          <w:rFonts w:ascii="Book Antiqua" w:cs="Book Antiqua" w:eastAsia="Book Antiqua" w:hAnsi="Book Antiqua"/>
          <w:b w:val="1"/>
          <w:rtl w:val="0"/>
        </w:rPr>
        <w:t xml:space="preserve">KABLO PABUÇLARI</w:t>
      </w:r>
    </w:p>
    <w:p w:rsidR="00000000" w:rsidDel="00000000" w:rsidP="00000000" w:rsidRDefault="00000000" w:rsidRPr="00000000" w14:paraId="0000007F">
      <w:pPr>
        <w:widowControl w:val="0"/>
        <w:ind w:left="993" w:hanging="283.9999999999999"/>
        <w:jc w:val="both"/>
        <w:rPr>
          <w:rFonts w:ascii="Book Antiqua" w:cs="Book Antiqua" w:eastAsia="Book Antiqua" w:hAnsi="Book Antiqua"/>
          <w:b w:val="1"/>
        </w:rPr>
      </w:pPr>
      <w:r w:rsidDel="00000000" w:rsidR="00000000" w:rsidRPr="00000000">
        <w:rPr>
          <w:rtl w:val="0"/>
        </w:rPr>
      </w:r>
    </w:p>
    <w:p w:rsidR="00000000" w:rsidDel="00000000" w:rsidP="00000000" w:rsidRDefault="00000000" w:rsidRPr="00000000" w14:paraId="00000080">
      <w:pPr>
        <w:keepNext w:val="0"/>
        <w:keepLines w:val="0"/>
        <w:widowControl w:val="0"/>
        <w:numPr>
          <w:ilvl w:val="0"/>
          <w:numId w:val="3"/>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1 kV Alçak gerilimli Alvinal kablolarda, bu kablolara uygun Cu/Al pabuçlar kullanılacaktır.</w:t>
      </w:r>
    </w:p>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widowControl w:val="0"/>
        <w:numPr>
          <w:ilvl w:val="0"/>
          <w:numId w:val="3"/>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Kullanılacak Kablo pabuçları Özel Friksiyon soğuk kaynak yöntemi ile Alüminyumun bakıra kaynatıldığı bir birleşmeyle elde edilmiş ürün olacaktır.</w:t>
      </w:r>
    </w:p>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4">
      <w:pPr>
        <w:keepNext w:val="0"/>
        <w:keepLines w:val="0"/>
        <w:widowControl w:val="0"/>
        <w:numPr>
          <w:ilvl w:val="0"/>
          <w:numId w:val="3"/>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Cu/Al Pabuçlar aşağıda gösterilen şekillerde ve kesitlerine göre belirtilen ölçülerde olacaktır</w:t>
      </w:r>
    </w:p>
    <w:p w:rsidR="00000000" w:rsidDel="00000000" w:rsidP="00000000" w:rsidRDefault="00000000" w:rsidRPr="00000000" w14:paraId="0000008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Pr>
        <w:drawing>
          <wp:inline distB="0" distT="0" distL="0" distR="0">
            <wp:extent cx="3139927" cy="1714500"/>
            <wp:effectExtent b="0" l="0" r="0" t="0"/>
            <wp:docPr id="1"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3139927"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2"/>
          <w:szCs w:val="22"/>
          <w:u w:val="none"/>
          <w:shd w:fill="auto" w:val="clear"/>
          <w:vertAlign w:val="baseline"/>
        </w:rPr>
        <w:drawing>
          <wp:inline distB="0" distT="0" distL="0" distR="0">
            <wp:extent cx="1517244" cy="1785728"/>
            <wp:effectExtent b="0" l="0" r="0" t="0"/>
            <wp:docPr id="3"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1517244" cy="1785728"/>
                    </a:xfrm>
                    <a:prstGeom prst="rect"/>
                    <a:ln/>
                  </pic:spPr>
                </pic:pic>
              </a:graphicData>
            </a:graphic>
          </wp:inline>
        </w:drawing>
      </w: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3418900" cy="1781466"/>
            <wp:effectExtent b="0" l="0" r="0" t="0"/>
            <wp:docPr id="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418900" cy="1781466"/>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C">
      <w:pPr>
        <w:keepNext w:val="0"/>
        <w:keepLines w:val="0"/>
        <w:widowControl w:val="0"/>
        <w:numPr>
          <w:ilvl w:val="0"/>
          <w:numId w:val="3"/>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1 kV ta kullanılacak olan bu pabuçların montajında mutlaka, oksitlenmeye karşı ilave korumalar sağlayan ve içerisinde çinko kromat kristalleri barındıran SARI MACUN ile birlikte kullanılacaktır.</w:t>
      </w:r>
    </w:p>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E">
      <w:pPr>
        <w:keepNext w:val="0"/>
        <w:keepLines w:val="0"/>
        <w:widowControl w:val="0"/>
        <w:numPr>
          <w:ilvl w:val="0"/>
          <w:numId w:val="3"/>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Kablo uçlarına pabuçlar takılmadan önce izalasyonu kablo pabuç boyuna göre açılmış olan iletken üzerine sarı macun uygulanacak ve bundan sonra pabuç takılacaktır.</w:t>
      </w:r>
    </w:p>
    <w:p w:rsidR="00000000" w:rsidDel="00000000" w:rsidP="00000000" w:rsidRDefault="00000000" w:rsidRPr="00000000" w14:paraId="0000008F">
      <w:pPr>
        <w:keepNext w:val="0"/>
        <w:keepLines w:val="0"/>
        <w:widowControl w:val="0"/>
        <w:numPr>
          <w:ilvl w:val="0"/>
          <w:numId w:val="3"/>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Alüminyum kablolarda kullanılacak olan 185 mm2 ve 95 mm2 kesitteki kablo pabuçlarının preslenmesinde kesite uygun Alüminyum pabuç sıkmaya uygun özel kalıplar kullanılacaktır. </w:t>
      </w:r>
    </w:p>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1">
      <w:pPr>
        <w:keepNext w:val="0"/>
        <w:keepLines w:val="0"/>
        <w:widowControl w:val="0"/>
        <w:numPr>
          <w:ilvl w:val="0"/>
          <w:numId w:val="3"/>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Kullanılacak olan kalıplar Cu kablolarda kullanılan 150 mm2 kalıplar olmamalıdır. Takılan pabuçlar orijinal hidrolik pabuç sıkma pensleri ile aşağıdaki sekil dikkate alınarak ne çok fazla nede çok düşük, olması gerektiği kadar ve sayıda preslenip sıkılarak işlem tamamlanacaktır.</w:t>
      </w:r>
    </w:p>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center"/>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Pr>
        <w:drawing>
          <wp:inline distB="0" distT="0" distL="0" distR="0">
            <wp:extent cx="5133212" cy="1127572"/>
            <wp:effectExtent b="0" l="0" r="0" t="0"/>
            <wp:docPr id="4"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5133212" cy="1127572"/>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5">
      <w:pPr>
        <w:widowControl w:val="0"/>
        <w:tabs>
          <w:tab w:val="left" w:pos="1418"/>
        </w:tabs>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96">
      <w:pPr>
        <w:widowControl w:val="0"/>
        <w:ind w:left="993" w:hanging="283.9999999999999"/>
        <w:jc w:val="both"/>
        <w:rPr>
          <w:rFonts w:ascii="Book Antiqua" w:cs="Book Antiqua" w:eastAsia="Book Antiqua" w:hAnsi="Book Antiqua"/>
          <w:b w:val="1"/>
        </w:rPr>
      </w:pPr>
      <w:r w:rsidDel="00000000" w:rsidR="00000000" w:rsidRPr="00000000">
        <w:rPr>
          <w:rFonts w:ascii="Book Antiqua" w:cs="Book Antiqua" w:eastAsia="Book Antiqua" w:hAnsi="Book Antiqua"/>
          <w:b w:val="1"/>
          <w:rtl w:val="0"/>
        </w:rPr>
        <w:t xml:space="preserve">KABLO KANALLARI   </w:t>
      </w:r>
    </w:p>
    <w:p w:rsidR="00000000" w:rsidDel="00000000" w:rsidP="00000000" w:rsidRDefault="00000000" w:rsidRPr="00000000" w14:paraId="00000097">
      <w:pPr>
        <w:widowControl w:val="0"/>
        <w:ind w:left="993" w:hanging="283.9999999999999"/>
        <w:jc w:val="both"/>
        <w:rPr>
          <w:rFonts w:ascii="Book Antiqua" w:cs="Book Antiqua" w:eastAsia="Book Antiqua" w:hAnsi="Book Antiqua"/>
          <w:b w:val="1"/>
        </w:rPr>
      </w:pPr>
      <w:r w:rsidDel="00000000" w:rsidR="00000000" w:rsidRPr="00000000">
        <w:rPr>
          <w:rtl w:val="0"/>
        </w:rPr>
      </w:r>
    </w:p>
    <w:p w:rsidR="00000000" w:rsidDel="00000000" w:rsidP="00000000" w:rsidRDefault="00000000" w:rsidRPr="00000000" w14:paraId="00000098">
      <w:pPr>
        <w:widowControl w:val="0"/>
        <w:ind w:left="993" w:hanging="283.9999999999999"/>
        <w:jc w:val="both"/>
        <w:rPr>
          <w:rFonts w:ascii="Book Antiqua" w:cs="Book Antiqua" w:eastAsia="Book Antiqua" w:hAnsi="Book Antiqua"/>
          <w:b w:val="1"/>
        </w:rPr>
      </w:pPr>
      <w:r w:rsidDel="00000000" w:rsidR="00000000" w:rsidRPr="00000000">
        <w:rPr>
          <w:rtl w:val="0"/>
        </w:rPr>
      </w:r>
    </w:p>
    <w:p w:rsidR="00000000" w:rsidDel="00000000" w:rsidP="00000000" w:rsidRDefault="00000000" w:rsidRPr="00000000" w14:paraId="00000099">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Tüm kablo rafları TSE standartlarına uygun malzemeden imal edilmiş olacaktır.</w:t>
      </w:r>
    </w:p>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9B">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Kablo rafları, yeterli havalandırmayı sağlamak için delikli sacdan yapılmış olacaktır. </w:t>
      </w:r>
    </w:p>
    <w:p w:rsidR="00000000" w:rsidDel="00000000" w:rsidP="00000000" w:rsidRDefault="00000000" w:rsidRPr="00000000" w14:paraId="0000009C">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Sac kalınlığı taşınacak kablo özelliklerine göre 2mm kalınlıkta olacaktır. Daha düşük veya yüksek kalınlıkta kablo kanalı kullanımı için işverenin izni alınacaktır. </w:t>
      </w:r>
    </w:p>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Kablo kanalları, sıcak daldırma galvanizle kaplanmış olacaktır.</w:t>
      </w:r>
    </w:p>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A1">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Kanallar eş uzunlukta üniteler halinde üretilmiş olacaktır. Ek, kol alma, dönüş, redüksiyon için hazır modülleri olacaktır. Sahada keserek yapılan modül imalatları kabul edilmeyecektir. </w:t>
      </w:r>
    </w:p>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Kanalların bina elemanlarına montajı için hazır konsol modülleri olacaktır. </w:t>
      </w:r>
    </w:p>
    <w:p w:rsidR="00000000" w:rsidDel="00000000" w:rsidP="00000000" w:rsidRDefault="00000000" w:rsidRPr="00000000" w14:paraId="000000A4">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5">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Kanallar, içindeki kablo miktarına göre ve imalatçı firma doneleri doğrultusunda en büyük sehim 1/300 olacak aralıklarla konsollarla asılacaktır. Konsol aralıkları hiçbir şekilde 2m. den fazla olmayacaktır. 1m’yi aşan her bağımsız parça için en az iki konsol tesis edilecektir. </w:t>
      </w:r>
    </w:p>
    <w:p w:rsidR="00000000" w:rsidDel="00000000" w:rsidP="00000000" w:rsidRDefault="00000000" w:rsidRPr="00000000" w14:paraId="000000A6">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Tüm modüllerin bağlantısı çelik cıvata, somun ve yaylı-tırnaklı rondela ile kolayca yapılacaktır. </w:t>
      </w:r>
    </w:p>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Kablo kanalının imalat esnasında kesilmesi gerekirse, el testeresi kullanılacak ve çapaklar temizlendikten sonra korozyona karşı boya ile boyanacaktır. </w:t>
      </w:r>
    </w:p>
    <w:p w:rsidR="00000000" w:rsidDel="00000000" w:rsidP="00000000" w:rsidRDefault="00000000" w:rsidRPr="00000000" w14:paraId="000000AA">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Üst üste tesis edilecek kanallar arasında en az 15 cm. açıklık bırakılarak yeterli havalandırma sağlanacaktır. </w:t>
      </w:r>
    </w:p>
    <w:p w:rsidR="00000000" w:rsidDel="00000000" w:rsidP="00000000" w:rsidRDefault="00000000" w:rsidRPr="00000000" w14:paraId="000000AB">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C">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Tüm kablo kanal modüllerinin toprakla irtibatı sağlanacaktır. </w:t>
      </w:r>
    </w:p>
    <w:p w:rsidR="00000000" w:rsidDel="00000000" w:rsidP="00000000" w:rsidRDefault="00000000" w:rsidRPr="00000000" w14:paraId="000000AD">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hanging="709"/>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2"/>
          <w:szCs w:val="22"/>
          <w:u w:val="none"/>
          <w:shd w:fill="auto" w:val="clear"/>
          <w:vertAlign w:val="baseline"/>
          <w:rtl w:val="0"/>
        </w:rPr>
        <w:t xml:space="preserve">Kablo kanalları boyunca toprak iletkenliği sağlanacaktır. Bunun için özel imal edilmiş topraklama jumperları her ek parçasında çift yönlü olarak kullanılacaktır. </w:t>
      </w:r>
    </w:p>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0">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1">
      <w:pPr>
        <w:keepNext w:val="0"/>
        <w:keepLines w:val="0"/>
        <w:widowControl w:val="0"/>
        <w:pBdr>
          <w:top w:space="0" w:sz="0" w:val="nil"/>
          <w:left w:space="0" w:sz="0" w:val="nil"/>
          <w:bottom w:space="0" w:sz="0" w:val="nil"/>
          <w:right w:space="0" w:sz="0" w:val="nil"/>
          <w:between w:space="0" w:sz="0" w:val="nil"/>
        </w:pBdr>
        <w:shd w:fill="auto" w:val="clear"/>
        <w:tabs>
          <w:tab w:val="left" w:pos="1418"/>
        </w:tabs>
        <w:spacing w:after="0" w:before="0" w:line="240" w:lineRule="auto"/>
        <w:ind w:left="1418" w:right="0" w:firstLine="0"/>
        <w:jc w:val="both"/>
        <w:rPr>
          <w:rFonts w:ascii="Book Antiqua" w:cs="Book Antiqua" w:eastAsia="Book Antiqua" w:hAnsi="Book Antiqua"/>
          <w:b w:val="0"/>
          <w:i w:val="0"/>
          <w:smallCaps w:val="0"/>
          <w:strike w:val="0"/>
          <w:color w:val="000000"/>
          <w:sz w:val="22"/>
          <w:szCs w:val="22"/>
          <w:u w:val="none"/>
          <w:shd w:fill="auto" w:val="clear"/>
          <w:vertAlign w:val="baseline"/>
        </w:rPr>
      </w:pPr>
      <w:r w:rsidDel="00000000" w:rsidR="00000000" w:rsidRPr="00000000">
        <w:rPr>
          <w:rtl w:val="0"/>
        </w:rPr>
      </w:r>
    </w:p>
    <w:sectPr>
      <w:headerReference r:id="rId10" w:type="default"/>
      <w:pgSz w:h="16838" w:w="11906"/>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Courier New"/>
  <w:font w:name="Tahoma">
    <w:embedRegular w:fontKey="{00000000-0000-0000-0000-000000000000}" r:id="rId1" w:subsetted="0"/>
    <w:embedBold w:fontKey="{00000000-0000-0000-0000-000000000000}" r:id="rId2" w:subsetted="0"/>
  </w:font>
  <w:font w:name="Book Antiqua">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Noto Sans Symbols"/>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2">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10562.0" w:type="dxa"/>
      <w:jc w:val="left"/>
      <w:tblInd w:w="-458.0" w:type="dxa"/>
      <w:tblBorders>
        <w:bottom w:color="000000" w:space="0" w:sz="4" w:val="single"/>
      </w:tblBorders>
      <w:tblLayout w:type="fixed"/>
      <w:tblLook w:val="0000"/>
    </w:tblPr>
    <w:tblGrid>
      <w:gridCol w:w="3906"/>
      <w:gridCol w:w="6656"/>
      <w:tblGridChange w:id="0">
        <w:tblGrid>
          <w:gridCol w:w="3906"/>
          <w:gridCol w:w="6656"/>
        </w:tblGrid>
      </w:tblGridChange>
    </w:tblGrid>
    <w:tr>
      <w:trPr>
        <w:trHeight w:val="700" w:hRule="atLeast"/>
      </w:trPr>
      <w:tc>
        <w:tcPr>
          <w:vMerge w:val="restart"/>
          <w:shd w:fill="auto" w:val="clear"/>
          <w:vAlign w:val="center"/>
        </w:tcPr>
        <w:p w:rsidR="00000000" w:rsidDel="00000000" w:rsidP="00000000" w:rsidRDefault="00000000" w:rsidRPr="00000000" w14:paraId="000000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284" w:right="0" w:firstLine="0"/>
            <w:jc w:val="center"/>
            <w:rPr>
              <w:rFonts w:ascii="Tahoma" w:cs="Tahoma" w:eastAsia="Tahoma" w:hAnsi="Tahoma"/>
              <w:b w:val="0"/>
              <w:i w:val="0"/>
              <w:smallCaps w:val="0"/>
              <w:strike w:val="0"/>
              <w:color w:val="000000"/>
              <w:sz w:val="28"/>
              <w:szCs w:val="28"/>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2541</wp:posOffset>
                </wp:positionH>
                <wp:positionV relativeFrom="paragraph">
                  <wp:posOffset>0</wp:posOffset>
                </wp:positionV>
                <wp:extent cx="2341880" cy="507365"/>
                <wp:effectExtent b="0" l="0" r="0" t="0"/>
                <wp:wrapSquare wrapText="bothSides" distB="0" distT="0" distL="114300" distR="114300"/>
                <wp:docPr descr="http://www.saltotomasyon.com/usr/image/news/2.jpg" id="5" name="image1.jpg"/>
                <a:graphic>
                  <a:graphicData uri="http://schemas.openxmlformats.org/drawingml/2006/picture">
                    <pic:pic>
                      <pic:nvPicPr>
                        <pic:cNvPr descr="http://www.saltotomasyon.com/usr/image/news/2.jpg" id="0" name="image1.jpg"/>
                        <pic:cNvPicPr preferRelativeResize="0"/>
                      </pic:nvPicPr>
                      <pic:blipFill>
                        <a:blip r:embed="rId1"/>
                        <a:srcRect b="0" l="0" r="0" t="0"/>
                        <a:stretch>
                          <a:fillRect/>
                        </a:stretch>
                      </pic:blipFill>
                      <pic:spPr>
                        <a:xfrm>
                          <a:off x="0" y="0"/>
                          <a:ext cx="2341880" cy="507365"/>
                        </a:xfrm>
                        <a:prstGeom prst="rect"/>
                        <a:ln/>
                      </pic:spPr>
                    </pic:pic>
                  </a:graphicData>
                </a:graphic>
              </wp:anchor>
            </w:drawing>
          </w:r>
        </w:p>
        <w:p w:rsidR="00000000" w:rsidDel="00000000" w:rsidP="00000000" w:rsidRDefault="00000000" w:rsidRPr="00000000" w14:paraId="000000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383" w:firstLine="0"/>
            <w:jc w:val="center"/>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tc>
      <w:tc>
        <w:tcPr>
          <w:shd w:fill="auto" w:val="clear"/>
          <w:vAlign w:val="center"/>
        </w:tcPr>
        <w:p w:rsidR="00000000" w:rsidDel="00000000" w:rsidP="00000000" w:rsidRDefault="00000000" w:rsidRPr="00000000" w14:paraId="000000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37" w:right="-1488" w:firstLine="437"/>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37" w:right="-1488" w:firstLine="437"/>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PANPLAST SULAMA TARIM SANAYİ VE TİCARET A.Ş.</w:t>
          </w:r>
        </w:p>
        <w:p w:rsidR="00000000" w:rsidDel="00000000" w:rsidP="00000000" w:rsidRDefault="00000000" w:rsidRPr="00000000" w14:paraId="000000B7">
          <w:pPr>
            <w:tabs>
              <w:tab w:val="left" w:pos="60"/>
              <w:tab w:val="left" w:pos="627"/>
            </w:tabs>
            <w:ind w:firstLine="0"/>
            <w:jc w:val="both"/>
            <w:rPr>
              <w:b w:val="1"/>
            </w:rPr>
          </w:pPr>
          <w:r w:rsidDel="00000000" w:rsidR="00000000" w:rsidRPr="00000000">
            <w:rPr>
              <w:b w:val="1"/>
              <w:sz w:val="24"/>
              <w:szCs w:val="24"/>
              <w:rtl w:val="0"/>
            </w:rPr>
            <w:t xml:space="preserve">                  DİNAMİK UPS AKTARIM İŞİ TEKNİK ŞARTNAMESİ</w:t>
          </w:r>
          <w:r w:rsidDel="00000000" w:rsidR="00000000" w:rsidRPr="00000000">
            <w:rPr>
              <w:rtl w:val="0"/>
            </w:rPr>
          </w:r>
        </w:p>
      </w:tc>
    </w:tr>
    <w:tr>
      <w:trPr>
        <w:trHeight w:val="380" w:hRule="atLeast"/>
      </w:trPr>
      <w:tc>
        <w:tcPr>
          <w:vMerge w:val="continue"/>
          <w:shd w:fill="auto" w:val="clear"/>
          <w:vAlign w:val="center"/>
        </w:tcPr>
        <w:p w:rsidR="00000000" w:rsidDel="00000000" w:rsidP="00000000" w:rsidRDefault="00000000" w:rsidRPr="00000000" w14:paraId="000000B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shd w:fill="auto" w:val="clear"/>
          <w:vAlign w:val="center"/>
        </w:tcPr>
        <w:p w:rsidR="00000000" w:rsidDel="00000000" w:rsidP="00000000" w:rsidRDefault="00000000" w:rsidRPr="00000000" w14:paraId="000000B9">
          <w:pPr>
            <w:tabs>
              <w:tab w:val="right" w:pos="1134"/>
              <w:tab w:val="left" w:pos="1418"/>
              <w:tab w:val="right" w:pos="2694"/>
              <w:tab w:val="left" w:pos="2977"/>
            </w:tabs>
            <w:rPr>
              <w:rFonts w:ascii="Arial" w:cs="Arial" w:eastAsia="Arial" w:hAnsi="Arial"/>
              <w:b w:val="1"/>
              <w:u w:val="single"/>
            </w:rPr>
          </w:pPr>
          <w:r w:rsidDel="00000000" w:rsidR="00000000" w:rsidRPr="00000000">
            <w:rPr>
              <w:rtl w:val="0"/>
            </w:rPr>
          </w:r>
        </w:p>
      </w:tc>
    </w:tr>
  </w:tbl>
  <w:p w:rsidR="00000000" w:rsidDel="00000000" w:rsidP="00000000" w:rsidRDefault="00000000" w:rsidRPr="00000000" w14:paraId="000000BA">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B">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2138" w:hanging="360"/>
      </w:pPr>
      <w:rPr>
        <w:rFonts w:ascii="Noto Sans Symbols" w:cs="Noto Sans Symbols" w:eastAsia="Noto Sans Symbols" w:hAnsi="Noto Sans Symbols"/>
      </w:rPr>
    </w:lvl>
    <w:lvl w:ilvl="1">
      <w:start w:val="1"/>
      <w:numFmt w:val="bullet"/>
      <w:lvlText w:val="o"/>
      <w:lvlJc w:val="left"/>
      <w:pPr>
        <w:ind w:left="2858" w:hanging="360"/>
      </w:pPr>
      <w:rPr>
        <w:rFonts w:ascii="Courier New" w:cs="Courier New" w:eastAsia="Courier New" w:hAnsi="Courier New"/>
      </w:rPr>
    </w:lvl>
    <w:lvl w:ilvl="2">
      <w:start w:val="1"/>
      <w:numFmt w:val="bullet"/>
      <w:lvlText w:val="▪"/>
      <w:lvlJc w:val="left"/>
      <w:pPr>
        <w:ind w:left="3578" w:hanging="360"/>
      </w:pPr>
      <w:rPr>
        <w:rFonts w:ascii="Noto Sans Symbols" w:cs="Noto Sans Symbols" w:eastAsia="Noto Sans Symbols" w:hAnsi="Noto Sans Symbols"/>
      </w:rPr>
    </w:lvl>
    <w:lvl w:ilvl="3">
      <w:start w:val="1"/>
      <w:numFmt w:val="bullet"/>
      <w:lvlText w:val="●"/>
      <w:lvlJc w:val="left"/>
      <w:pPr>
        <w:ind w:left="4298" w:hanging="360"/>
      </w:pPr>
      <w:rPr>
        <w:rFonts w:ascii="Noto Sans Symbols" w:cs="Noto Sans Symbols" w:eastAsia="Noto Sans Symbols" w:hAnsi="Noto Sans Symbols"/>
      </w:rPr>
    </w:lvl>
    <w:lvl w:ilvl="4">
      <w:start w:val="1"/>
      <w:numFmt w:val="bullet"/>
      <w:lvlText w:val="o"/>
      <w:lvlJc w:val="left"/>
      <w:pPr>
        <w:ind w:left="5018" w:hanging="360"/>
      </w:pPr>
      <w:rPr>
        <w:rFonts w:ascii="Courier New" w:cs="Courier New" w:eastAsia="Courier New" w:hAnsi="Courier New"/>
      </w:rPr>
    </w:lvl>
    <w:lvl w:ilvl="5">
      <w:start w:val="1"/>
      <w:numFmt w:val="bullet"/>
      <w:lvlText w:val="▪"/>
      <w:lvlJc w:val="left"/>
      <w:pPr>
        <w:ind w:left="5738" w:hanging="360"/>
      </w:pPr>
      <w:rPr>
        <w:rFonts w:ascii="Noto Sans Symbols" w:cs="Noto Sans Symbols" w:eastAsia="Noto Sans Symbols" w:hAnsi="Noto Sans Symbols"/>
      </w:rPr>
    </w:lvl>
    <w:lvl w:ilvl="6">
      <w:start w:val="1"/>
      <w:numFmt w:val="bullet"/>
      <w:lvlText w:val="●"/>
      <w:lvlJc w:val="left"/>
      <w:pPr>
        <w:ind w:left="6458" w:hanging="360"/>
      </w:pPr>
      <w:rPr>
        <w:rFonts w:ascii="Noto Sans Symbols" w:cs="Noto Sans Symbols" w:eastAsia="Noto Sans Symbols" w:hAnsi="Noto Sans Symbols"/>
      </w:rPr>
    </w:lvl>
    <w:lvl w:ilvl="7">
      <w:start w:val="1"/>
      <w:numFmt w:val="bullet"/>
      <w:lvlText w:val="o"/>
      <w:lvlJc w:val="left"/>
      <w:pPr>
        <w:ind w:left="7178" w:hanging="360"/>
      </w:pPr>
      <w:rPr>
        <w:rFonts w:ascii="Courier New" w:cs="Courier New" w:eastAsia="Courier New" w:hAnsi="Courier New"/>
      </w:rPr>
    </w:lvl>
    <w:lvl w:ilvl="8">
      <w:start w:val="1"/>
      <w:numFmt w:val="bullet"/>
      <w:lvlText w:val="▪"/>
      <w:lvlJc w:val="left"/>
      <w:pPr>
        <w:ind w:left="7898" w:hanging="360"/>
      </w:pPr>
      <w:rPr>
        <w:rFonts w:ascii="Noto Sans Symbols" w:cs="Noto Sans Symbols" w:eastAsia="Noto Sans Symbols" w:hAnsi="Noto Sans Symbols"/>
      </w:rPr>
    </w:lvl>
  </w:abstractNum>
  <w:abstractNum w:abstractNumId="2">
    <w:lvl w:ilvl="0">
      <w:start w:val="1"/>
      <w:numFmt w:val="decimal"/>
      <w:lvlText w:val="%1."/>
      <w:lvlJc w:val="left"/>
      <w:pPr>
        <w:ind w:left="1713" w:hanging="360"/>
      </w:pPr>
      <w:rPr/>
    </w:lvl>
    <w:lvl w:ilvl="1">
      <w:start w:val="1"/>
      <w:numFmt w:val="lowerLetter"/>
      <w:lvlText w:val="%2."/>
      <w:lvlJc w:val="left"/>
      <w:pPr>
        <w:ind w:left="2433" w:hanging="360"/>
      </w:pPr>
      <w:rPr/>
    </w:lvl>
    <w:lvl w:ilvl="2">
      <w:start w:val="1"/>
      <w:numFmt w:val="lowerRoman"/>
      <w:lvlText w:val="%3."/>
      <w:lvlJc w:val="right"/>
      <w:pPr>
        <w:ind w:left="3153" w:hanging="180"/>
      </w:pPr>
      <w:rPr/>
    </w:lvl>
    <w:lvl w:ilvl="3">
      <w:start w:val="1"/>
      <w:numFmt w:val="decimal"/>
      <w:lvlText w:val="%4."/>
      <w:lvlJc w:val="left"/>
      <w:pPr>
        <w:ind w:left="3873" w:hanging="360"/>
      </w:pPr>
      <w:rPr/>
    </w:lvl>
    <w:lvl w:ilvl="4">
      <w:start w:val="1"/>
      <w:numFmt w:val="lowerLetter"/>
      <w:lvlText w:val="%5."/>
      <w:lvlJc w:val="left"/>
      <w:pPr>
        <w:ind w:left="4593" w:hanging="360"/>
      </w:pPr>
      <w:rPr/>
    </w:lvl>
    <w:lvl w:ilvl="5">
      <w:start w:val="1"/>
      <w:numFmt w:val="lowerRoman"/>
      <w:lvlText w:val="%6."/>
      <w:lvlJc w:val="right"/>
      <w:pPr>
        <w:ind w:left="5313" w:hanging="180"/>
      </w:pPr>
      <w:rPr/>
    </w:lvl>
    <w:lvl w:ilvl="6">
      <w:start w:val="1"/>
      <w:numFmt w:val="decimal"/>
      <w:lvlText w:val="%7."/>
      <w:lvlJc w:val="left"/>
      <w:pPr>
        <w:ind w:left="6033" w:hanging="360"/>
      </w:pPr>
      <w:rPr/>
    </w:lvl>
    <w:lvl w:ilvl="7">
      <w:start w:val="1"/>
      <w:numFmt w:val="lowerLetter"/>
      <w:lvlText w:val="%8."/>
      <w:lvlJc w:val="left"/>
      <w:pPr>
        <w:ind w:left="6753" w:hanging="360"/>
      </w:pPr>
      <w:rPr/>
    </w:lvl>
    <w:lvl w:ilvl="8">
      <w:start w:val="1"/>
      <w:numFmt w:val="lowerRoman"/>
      <w:lvlText w:val="%9."/>
      <w:lvlJc w:val="right"/>
      <w:pPr>
        <w:ind w:left="7473" w:hanging="180"/>
      </w:pPr>
      <w:rPr/>
    </w:lvl>
  </w:abstractNum>
  <w:abstractNum w:abstractNumId="3">
    <w:lvl w:ilvl="0">
      <w:start w:val="1"/>
      <w:numFmt w:val="decimal"/>
      <w:lvlText w:val="%1."/>
      <w:lvlJc w:val="left"/>
      <w:pPr>
        <w:ind w:left="1713" w:hanging="360"/>
      </w:pPr>
      <w:rPr/>
    </w:lvl>
    <w:lvl w:ilvl="1">
      <w:start w:val="1"/>
      <w:numFmt w:val="lowerLetter"/>
      <w:lvlText w:val="%2."/>
      <w:lvlJc w:val="left"/>
      <w:pPr>
        <w:ind w:left="2433" w:hanging="360"/>
      </w:pPr>
      <w:rPr/>
    </w:lvl>
    <w:lvl w:ilvl="2">
      <w:start w:val="1"/>
      <w:numFmt w:val="lowerRoman"/>
      <w:lvlText w:val="%3."/>
      <w:lvlJc w:val="right"/>
      <w:pPr>
        <w:ind w:left="3153" w:hanging="180"/>
      </w:pPr>
      <w:rPr/>
    </w:lvl>
    <w:lvl w:ilvl="3">
      <w:start w:val="1"/>
      <w:numFmt w:val="decimal"/>
      <w:lvlText w:val="%4."/>
      <w:lvlJc w:val="left"/>
      <w:pPr>
        <w:ind w:left="3873" w:hanging="360"/>
      </w:pPr>
      <w:rPr/>
    </w:lvl>
    <w:lvl w:ilvl="4">
      <w:start w:val="1"/>
      <w:numFmt w:val="lowerLetter"/>
      <w:lvlText w:val="%5."/>
      <w:lvlJc w:val="left"/>
      <w:pPr>
        <w:ind w:left="4593" w:hanging="360"/>
      </w:pPr>
      <w:rPr/>
    </w:lvl>
    <w:lvl w:ilvl="5">
      <w:start w:val="1"/>
      <w:numFmt w:val="lowerRoman"/>
      <w:lvlText w:val="%6."/>
      <w:lvlJc w:val="right"/>
      <w:pPr>
        <w:ind w:left="5313" w:hanging="180"/>
      </w:pPr>
      <w:rPr/>
    </w:lvl>
    <w:lvl w:ilvl="6">
      <w:start w:val="1"/>
      <w:numFmt w:val="decimal"/>
      <w:lvlText w:val="%7."/>
      <w:lvlJc w:val="left"/>
      <w:pPr>
        <w:ind w:left="6033" w:hanging="360"/>
      </w:pPr>
      <w:rPr/>
    </w:lvl>
    <w:lvl w:ilvl="7">
      <w:start w:val="1"/>
      <w:numFmt w:val="lowerLetter"/>
      <w:lvlText w:val="%8."/>
      <w:lvlJc w:val="left"/>
      <w:pPr>
        <w:ind w:left="6753" w:hanging="360"/>
      </w:pPr>
      <w:rPr/>
    </w:lvl>
    <w:lvl w:ilvl="8">
      <w:start w:val="1"/>
      <w:numFmt w:val="lowerRoman"/>
      <w:lvlText w:val="%9."/>
      <w:lvlJc w:val="right"/>
      <w:pPr>
        <w:ind w:left="7473" w:hanging="180"/>
      </w:pPr>
      <w:rPr/>
    </w:lvl>
  </w:abstractNum>
  <w:abstractNum w:abstractNumId="4">
    <w:lvl w:ilvl="0">
      <w:start w:val="1"/>
      <w:numFmt w:val="decimal"/>
      <w:lvlText w:val="%1."/>
      <w:lvlJc w:val="left"/>
      <w:pPr>
        <w:ind w:left="1713" w:hanging="360"/>
      </w:pPr>
      <w:rPr/>
    </w:lvl>
    <w:lvl w:ilvl="1">
      <w:start w:val="1"/>
      <w:numFmt w:val="lowerLetter"/>
      <w:lvlText w:val="%2."/>
      <w:lvlJc w:val="left"/>
      <w:pPr>
        <w:ind w:left="2433" w:hanging="360"/>
      </w:pPr>
      <w:rPr/>
    </w:lvl>
    <w:lvl w:ilvl="2">
      <w:start w:val="1"/>
      <w:numFmt w:val="lowerRoman"/>
      <w:lvlText w:val="%3."/>
      <w:lvlJc w:val="right"/>
      <w:pPr>
        <w:ind w:left="3153" w:hanging="180"/>
      </w:pPr>
      <w:rPr/>
    </w:lvl>
    <w:lvl w:ilvl="3">
      <w:start w:val="1"/>
      <w:numFmt w:val="decimal"/>
      <w:lvlText w:val="%4."/>
      <w:lvlJc w:val="left"/>
      <w:pPr>
        <w:ind w:left="3873" w:hanging="360"/>
      </w:pPr>
      <w:rPr/>
    </w:lvl>
    <w:lvl w:ilvl="4">
      <w:start w:val="1"/>
      <w:numFmt w:val="lowerLetter"/>
      <w:lvlText w:val="%5."/>
      <w:lvlJc w:val="left"/>
      <w:pPr>
        <w:ind w:left="4593" w:hanging="360"/>
      </w:pPr>
      <w:rPr/>
    </w:lvl>
    <w:lvl w:ilvl="5">
      <w:start w:val="1"/>
      <w:numFmt w:val="lowerRoman"/>
      <w:lvlText w:val="%6."/>
      <w:lvlJc w:val="right"/>
      <w:pPr>
        <w:ind w:left="5313" w:hanging="180"/>
      </w:pPr>
      <w:rPr/>
    </w:lvl>
    <w:lvl w:ilvl="6">
      <w:start w:val="1"/>
      <w:numFmt w:val="decimal"/>
      <w:lvlText w:val="%7."/>
      <w:lvlJc w:val="left"/>
      <w:pPr>
        <w:ind w:left="6033" w:hanging="360"/>
      </w:pPr>
      <w:rPr/>
    </w:lvl>
    <w:lvl w:ilvl="7">
      <w:start w:val="1"/>
      <w:numFmt w:val="lowerLetter"/>
      <w:lvlText w:val="%8."/>
      <w:lvlJc w:val="left"/>
      <w:pPr>
        <w:ind w:left="6753" w:hanging="360"/>
      </w:pPr>
      <w:rPr/>
    </w:lvl>
    <w:lvl w:ilvl="8">
      <w:start w:val="1"/>
      <w:numFmt w:val="lowerRoman"/>
      <w:lvlText w:val="%9."/>
      <w:lvlJc w:val="right"/>
      <w:pPr>
        <w:ind w:left="7473" w:hanging="180"/>
      </w:pPr>
      <w:rPr/>
    </w:lvl>
  </w:abstractNum>
  <w:abstractNum w:abstractNumId="5">
    <w:lvl w:ilvl="0">
      <w:start w:val="1"/>
      <w:numFmt w:val="decimal"/>
      <w:lvlText w:val="%1."/>
      <w:lvlJc w:val="left"/>
      <w:pPr>
        <w:ind w:left="1713" w:hanging="360"/>
      </w:pPr>
      <w:rPr/>
    </w:lvl>
    <w:lvl w:ilvl="1">
      <w:start w:val="1"/>
      <w:numFmt w:val="lowerLetter"/>
      <w:lvlText w:val="%2."/>
      <w:lvlJc w:val="left"/>
      <w:pPr>
        <w:ind w:left="2433" w:hanging="360"/>
      </w:pPr>
      <w:rPr/>
    </w:lvl>
    <w:lvl w:ilvl="2">
      <w:start w:val="1"/>
      <w:numFmt w:val="lowerRoman"/>
      <w:lvlText w:val="%3."/>
      <w:lvlJc w:val="right"/>
      <w:pPr>
        <w:ind w:left="3153" w:hanging="180"/>
      </w:pPr>
      <w:rPr/>
    </w:lvl>
    <w:lvl w:ilvl="3">
      <w:start w:val="1"/>
      <w:numFmt w:val="decimal"/>
      <w:lvlText w:val="%4."/>
      <w:lvlJc w:val="left"/>
      <w:pPr>
        <w:ind w:left="3873" w:hanging="360"/>
      </w:pPr>
      <w:rPr/>
    </w:lvl>
    <w:lvl w:ilvl="4">
      <w:start w:val="1"/>
      <w:numFmt w:val="lowerLetter"/>
      <w:lvlText w:val="%5."/>
      <w:lvlJc w:val="left"/>
      <w:pPr>
        <w:ind w:left="4593" w:hanging="360"/>
      </w:pPr>
      <w:rPr/>
    </w:lvl>
    <w:lvl w:ilvl="5">
      <w:start w:val="1"/>
      <w:numFmt w:val="lowerRoman"/>
      <w:lvlText w:val="%6."/>
      <w:lvlJc w:val="right"/>
      <w:pPr>
        <w:ind w:left="5313" w:hanging="180"/>
      </w:pPr>
      <w:rPr/>
    </w:lvl>
    <w:lvl w:ilvl="6">
      <w:start w:val="1"/>
      <w:numFmt w:val="decimal"/>
      <w:lvlText w:val="%7."/>
      <w:lvlJc w:val="left"/>
      <w:pPr>
        <w:ind w:left="6033" w:hanging="360"/>
      </w:pPr>
      <w:rPr/>
    </w:lvl>
    <w:lvl w:ilvl="7">
      <w:start w:val="1"/>
      <w:numFmt w:val="lowerLetter"/>
      <w:lvlText w:val="%8."/>
      <w:lvlJc w:val="left"/>
      <w:pPr>
        <w:ind w:left="6753" w:hanging="360"/>
      </w:pPr>
      <w:rPr/>
    </w:lvl>
    <w:lvl w:ilvl="8">
      <w:start w:val="1"/>
      <w:numFmt w:val="lowerRoman"/>
      <w:lvlText w:val="%9."/>
      <w:lvlJc w:val="right"/>
      <w:pPr>
        <w:ind w:left="7473" w:hanging="180"/>
      </w:pPr>
      <w:rPr/>
    </w:lvl>
  </w:abstractNum>
  <w:abstractNum w:abstractNumId="6">
    <w:lvl w:ilvl="0">
      <w:start w:val="1"/>
      <w:numFmt w:val="bullet"/>
      <w:lvlText w:val="●"/>
      <w:lvlJc w:val="left"/>
      <w:pPr>
        <w:ind w:left="2138" w:hanging="360"/>
      </w:pPr>
      <w:rPr>
        <w:rFonts w:ascii="Noto Sans Symbols" w:cs="Noto Sans Symbols" w:eastAsia="Noto Sans Symbols" w:hAnsi="Noto Sans Symbols"/>
      </w:rPr>
    </w:lvl>
    <w:lvl w:ilvl="1">
      <w:start w:val="1"/>
      <w:numFmt w:val="bullet"/>
      <w:lvlText w:val="o"/>
      <w:lvlJc w:val="left"/>
      <w:pPr>
        <w:ind w:left="2858" w:hanging="360"/>
      </w:pPr>
      <w:rPr>
        <w:rFonts w:ascii="Courier New" w:cs="Courier New" w:eastAsia="Courier New" w:hAnsi="Courier New"/>
      </w:rPr>
    </w:lvl>
    <w:lvl w:ilvl="2">
      <w:start w:val="1"/>
      <w:numFmt w:val="bullet"/>
      <w:lvlText w:val="▪"/>
      <w:lvlJc w:val="left"/>
      <w:pPr>
        <w:ind w:left="3578" w:hanging="360"/>
      </w:pPr>
      <w:rPr>
        <w:rFonts w:ascii="Noto Sans Symbols" w:cs="Noto Sans Symbols" w:eastAsia="Noto Sans Symbols" w:hAnsi="Noto Sans Symbols"/>
      </w:rPr>
    </w:lvl>
    <w:lvl w:ilvl="3">
      <w:start w:val="1"/>
      <w:numFmt w:val="bullet"/>
      <w:lvlText w:val="●"/>
      <w:lvlJc w:val="left"/>
      <w:pPr>
        <w:ind w:left="4298" w:hanging="360"/>
      </w:pPr>
      <w:rPr>
        <w:rFonts w:ascii="Noto Sans Symbols" w:cs="Noto Sans Symbols" w:eastAsia="Noto Sans Symbols" w:hAnsi="Noto Sans Symbols"/>
      </w:rPr>
    </w:lvl>
    <w:lvl w:ilvl="4">
      <w:start w:val="1"/>
      <w:numFmt w:val="bullet"/>
      <w:lvlText w:val="o"/>
      <w:lvlJc w:val="left"/>
      <w:pPr>
        <w:ind w:left="5018" w:hanging="360"/>
      </w:pPr>
      <w:rPr>
        <w:rFonts w:ascii="Courier New" w:cs="Courier New" w:eastAsia="Courier New" w:hAnsi="Courier New"/>
      </w:rPr>
    </w:lvl>
    <w:lvl w:ilvl="5">
      <w:start w:val="1"/>
      <w:numFmt w:val="bullet"/>
      <w:lvlText w:val="▪"/>
      <w:lvlJc w:val="left"/>
      <w:pPr>
        <w:ind w:left="5738" w:hanging="360"/>
      </w:pPr>
      <w:rPr>
        <w:rFonts w:ascii="Noto Sans Symbols" w:cs="Noto Sans Symbols" w:eastAsia="Noto Sans Symbols" w:hAnsi="Noto Sans Symbols"/>
      </w:rPr>
    </w:lvl>
    <w:lvl w:ilvl="6">
      <w:start w:val="1"/>
      <w:numFmt w:val="bullet"/>
      <w:lvlText w:val="●"/>
      <w:lvlJc w:val="left"/>
      <w:pPr>
        <w:ind w:left="6458" w:hanging="360"/>
      </w:pPr>
      <w:rPr>
        <w:rFonts w:ascii="Noto Sans Symbols" w:cs="Noto Sans Symbols" w:eastAsia="Noto Sans Symbols" w:hAnsi="Noto Sans Symbols"/>
      </w:rPr>
    </w:lvl>
    <w:lvl w:ilvl="7">
      <w:start w:val="1"/>
      <w:numFmt w:val="bullet"/>
      <w:lvlText w:val="o"/>
      <w:lvlJc w:val="left"/>
      <w:pPr>
        <w:ind w:left="7178" w:hanging="360"/>
      </w:pPr>
      <w:rPr>
        <w:rFonts w:ascii="Courier New" w:cs="Courier New" w:eastAsia="Courier New" w:hAnsi="Courier New"/>
      </w:rPr>
    </w:lvl>
    <w:lvl w:ilvl="8">
      <w:start w:val="1"/>
      <w:numFmt w:val="bullet"/>
      <w:lvlText w:val="▪"/>
      <w:lvlJc w:val="left"/>
      <w:pPr>
        <w:ind w:left="7898" w:hanging="360"/>
      </w:pPr>
      <w:rPr>
        <w:rFonts w:ascii="Noto Sans Symbols" w:cs="Noto Sans Symbols" w:eastAsia="Noto Sans Symbols" w:hAnsi="Noto Sans Symbols"/>
      </w:rPr>
    </w:lvl>
  </w:abstractNum>
  <w:abstractNum w:abstractNumId="7">
    <w:lvl w:ilvl="0">
      <w:start w:val="1"/>
      <w:numFmt w:val="decimal"/>
      <w:lvlText w:val="%1."/>
      <w:lvlJc w:val="left"/>
      <w:pPr>
        <w:ind w:left="1713" w:hanging="360"/>
      </w:pPr>
      <w:rPr/>
    </w:lvl>
    <w:lvl w:ilvl="1">
      <w:start w:val="1"/>
      <w:numFmt w:val="lowerLetter"/>
      <w:lvlText w:val="%2."/>
      <w:lvlJc w:val="left"/>
      <w:pPr>
        <w:ind w:left="2433" w:hanging="360"/>
      </w:pPr>
      <w:rPr/>
    </w:lvl>
    <w:lvl w:ilvl="2">
      <w:start w:val="1"/>
      <w:numFmt w:val="lowerRoman"/>
      <w:lvlText w:val="%3."/>
      <w:lvlJc w:val="right"/>
      <w:pPr>
        <w:ind w:left="3153" w:hanging="180"/>
      </w:pPr>
      <w:rPr/>
    </w:lvl>
    <w:lvl w:ilvl="3">
      <w:start w:val="1"/>
      <w:numFmt w:val="decimal"/>
      <w:lvlText w:val="%4."/>
      <w:lvlJc w:val="left"/>
      <w:pPr>
        <w:ind w:left="3873" w:hanging="360"/>
      </w:pPr>
      <w:rPr/>
    </w:lvl>
    <w:lvl w:ilvl="4">
      <w:start w:val="1"/>
      <w:numFmt w:val="lowerLetter"/>
      <w:lvlText w:val="%5."/>
      <w:lvlJc w:val="left"/>
      <w:pPr>
        <w:ind w:left="4593" w:hanging="360"/>
      </w:pPr>
      <w:rPr/>
    </w:lvl>
    <w:lvl w:ilvl="5">
      <w:start w:val="1"/>
      <w:numFmt w:val="lowerRoman"/>
      <w:lvlText w:val="%6."/>
      <w:lvlJc w:val="right"/>
      <w:pPr>
        <w:ind w:left="5313" w:hanging="180"/>
      </w:pPr>
      <w:rPr/>
    </w:lvl>
    <w:lvl w:ilvl="6">
      <w:start w:val="1"/>
      <w:numFmt w:val="decimal"/>
      <w:lvlText w:val="%7."/>
      <w:lvlJc w:val="left"/>
      <w:pPr>
        <w:ind w:left="6033" w:hanging="360"/>
      </w:pPr>
      <w:rPr/>
    </w:lvl>
    <w:lvl w:ilvl="7">
      <w:start w:val="1"/>
      <w:numFmt w:val="lowerLetter"/>
      <w:lvlText w:val="%8."/>
      <w:lvlJc w:val="left"/>
      <w:pPr>
        <w:ind w:left="6753" w:hanging="360"/>
      </w:pPr>
      <w:rPr/>
    </w:lvl>
    <w:lvl w:ilvl="8">
      <w:start w:val="1"/>
      <w:numFmt w:val="lowerRoman"/>
      <w:lvlText w:val="%9."/>
      <w:lvlJc w:val="right"/>
      <w:pPr>
        <w:ind w:left="7473"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tr-TR"/>
      </w:rPr>
    </w:rPrDefault>
    <w:pPrDefault>
      <w:pPr>
        <w:ind w:firstLine="36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eader" Target="header1.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image" Target="media/image2.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BookAntiqua-regular.ttf"/><Relationship Id="rId4" Type="http://schemas.openxmlformats.org/officeDocument/2006/relationships/font" Target="fonts/BookAntiqua-bold.ttf"/><Relationship Id="rId5" Type="http://schemas.openxmlformats.org/officeDocument/2006/relationships/font" Target="fonts/BookAntiqua-italic.ttf"/><Relationship Id="rId6" Type="http://schemas.openxmlformats.org/officeDocument/2006/relationships/font" Target="fonts/BookAntiqua-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